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C69D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A50196">
        <w:rPr>
          <w:rFonts w:ascii="Arial" w:hAnsi="Arial" w:cs="Arial"/>
          <w:sz w:val="24"/>
          <w:szCs w:val="24"/>
        </w:rPr>
        <w:t>585</w:t>
      </w:r>
      <w:r w:rsidR="00AC69D2">
        <w:rPr>
          <w:rFonts w:ascii="Arial" w:hAnsi="Arial" w:cs="Arial"/>
          <w:sz w:val="24"/>
          <w:szCs w:val="24"/>
        </w:rPr>
        <w:t>-</w:t>
      </w:r>
      <w:r w:rsidR="00C5526D">
        <w:rPr>
          <w:rFonts w:ascii="Arial" w:hAnsi="Arial" w:cs="Arial"/>
          <w:sz w:val="24"/>
          <w:szCs w:val="24"/>
        </w:rPr>
        <w:t>2</w:t>
      </w:r>
      <w:r w:rsidR="00AC69D2">
        <w:rPr>
          <w:rFonts w:ascii="Arial" w:hAnsi="Arial" w:cs="Arial"/>
          <w:sz w:val="24"/>
          <w:szCs w:val="24"/>
        </w:rPr>
        <w:t>/201</w:t>
      </w:r>
      <w:r w:rsidR="00DE48A6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AC69D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DE48A6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DE48A6">
        <w:rPr>
          <w:rFonts w:ascii="Arial" w:hAnsi="Arial" w:cs="Arial"/>
          <w:b/>
          <w:sz w:val="24"/>
          <w:szCs w:val="24"/>
        </w:rPr>
        <w:t>október 30-ai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AB22D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DE48A6">
        <w:rPr>
          <w:rFonts w:ascii="Arial" w:hAnsi="Arial" w:cs="Arial"/>
          <w:sz w:val="24"/>
          <w:szCs w:val="24"/>
        </w:rPr>
        <w:t>Tulajdonosi hozzájáruló nyilatkozat kiadása a Hévízi Sportkör részére a „Telephely korszerűsítési program”</w:t>
      </w:r>
      <w:proofErr w:type="spellStart"/>
      <w:r w:rsidR="00C5526D">
        <w:rPr>
          <w:rFonts w:ascii="Arial" w:hAnsi="Arial" w:cs="Arial"/>
          <w:sz w:val="24"/>
          <w:szCs w:val="24"/>
        </w:rPr>
        <w:t>-ban</w:t>
      </w:r>
      <w:proofErr w:type="spellEnd"/>
      <w:r w:rsidR="00C5526D">
        <w:rPr>
          <w:rFonts w:ascii="Arial" w:hAnsi="Arial" w:cs="Arial"/>
          <w:sz w:val="24"/>
          <w:szCs w:val="24"/>
        </w:rPr>
        <w:t xml:space="preserve"> való részvételhez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AC69D2">
        <w:rPr>
          <w:rFonts w:ascii="Arial" w:hAnsi="Arial" w:cs="Arial"/>
          <w:b/>
          <w:sz w:val="24"/>
          <w:szCs w:val="24"/>
        </w:rPr>
        <w:t xml:space="preserve">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</w:t>
      </w:r>
      <w:proofErr w:type="gramEnd"/>
      <w:r w:rsidR="00AC69D2" w:rsidRPr="00AC69D2">
        <w:rPr>
          <w:rFonts w:ascii="Arial" w:hAnsi="Arial" w:cs="Arial"/>
          <w:sz w:val="24"/>
          <w:szCs w:val="24"/>
        </w:rPr>
        <w:t xml:space="preserve">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C69D2" w:rsidRPr="00AC69D2" w:rsidRDefault="008E2138" w:rsidP="00DE4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DE48A6">
        <w:rPr>
          <w:rFonts w:ascii="Arial" w:hAnsi="Arial" w:cs="Arial"/>
          <w:sz w:val="24"/>
          <w:szCs w:val="24"/>
        </w:rPr>
        <w:t>-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D4BC8">
        <w:rPr>
          <w:rFonts w:ascii="Arial" w:hAnsi="Arial" w:cs="Arial"/>
          <w:sz w:val="24"/>
          <w:szCs w:val="24"/>
        </w:rPr>
        <w:t>polgármester</w:t>
      </w:r>
      <w:proofErr w:type="gramEnd"/>
    </w:p>
    <w:p w:rsidR="00C610AA" w:rsidRDefault="00C610AA"/>
    <w:p w:rsidR="00801CE1" w:rsidRDefault="00801CE1"/>
    <w:p w:rsidR="00DE48A6" w:rsidRDefault="00DE48A6"/>
    <w:p w:rsidR="00DE48A6" w:rsidRDefault="00DE48A6"/>
    <w:p w:rsidR="00DE48A6" w:rsidRDefault="00DE48A6"/>
    <w:p w:rsidR="00A47196" w:rsidRDefault="00A4719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47196" w:rsidRDefault="00A4719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9D2" w:rsidRDefault="00F37EB9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Tisztel</w:t>
      </w:r>
      <w:r w:rsidR="00AC69D2" w:rsidRPr="00372D8A">
        <w:rPr>
          <w:sz w:val="22"/>
          <w:szCs w:val="22"/>
        </w:rPr>
        <w:t xml:space="preserve">t </w:t>
      </w:r>
      <w:r w:rsidR="00AC69D2">
        <w:rPr>
          <w:sz w:val="22"/>
          <w:szCs w:val="22"/>
        </w:rPr>
        <w:t>Képviselő-testület</w:t>
      </w:r>
      <w:r w:rsidR="00AC69D2" w:rsidRPr="00372D8A">
        <w:rPr>
          <w:sz w:val="22"/>
          <w:szCs w:val="22"/>
        </w:rPr>
        <w:t>!</w:t>
      </w:r>
    </w:p>
    <w:p w:rsidR="00AC69D2" w:rsidRDefault="00AC69D2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DE48A6" w:rsidRDefault="00F37EB9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Magyar Labdarúgó Szövetség meghirdette a „Telephely korszerűsítési programot”.</w:t>
      </w:r>
      <w:r w:rsidR="00DE48A6" w:rsidRPr="00DE48A6">
        <w:rPr>
          <w:rFonts w:ascii="Arial" w:hAnsi="Arial" w:cs="Arial"/>
        </w:rPr>
        <w:t xml:space="preserve"> </w:t>
      </w:r>
      <w:r w:rsidR="00DE48A6" w:rsidRPr="00F37EB9">
        <w:rPr>
          <w:rFonts w:ascii="Arial" w:hAnsi="Arial" w:cs="Arial"/>
        </w:rPr>
        <w:t xml:space="preserve">A program célja az amatőr csapatok, valamint a Bozsik programban résztvevő gyermekek sportolási lehetőségét kiszolgáló infrastruktúra fejlesztése. </w:t>
      </w:r>
      <w:r>
        <w:rPr>
          <w:rFonts w:ascii="Arial" w:hAnsi="Arial" w:cs="Arial"/>
        </w:rPr>
        <w:t>A</w:t>
      </w:r>
      <w:r w:rsidR="00DE48A6" w:rsidRPr="00F37EB9">
        <w:rPr>
          <w:rFonts w:ascii="Arial" w:hAnsi="Arial" w:cs="Arial"/>
        </w:rPr>
        <w:t xml:space="preserve"> program állami támogatás felhasználásával valósul meg. </w:t>
      </w:r>
    </w:p>
    <w:p w:rsidR="00F37EB9" w:rsidRPr="00F37EB9" w:rsidRDefault="00F37EB9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 xml:space="preserve">Az állami támogatás felhasználását szabályzó jogszabályok lehetőséget adnak arra, hogy az Magyar Labdarúgó Szövetség (MLSZ) </w:t>
      </w:r>
      <w:r w:rsidRPr="00F37EB9">
        <w:rPr>
          <w:rFonts w:ascii="Arial" w:hAnsi="Arial" w:cs="Arial"/>
          <w:bCs/>
        </w:rPr>
        <w:t xml:space="preserve">sportcélú ingatlanra irányuló építési célú beruházást és eszközbeszerzési fejlesztést valósítson meg az ország területén. </w:t>
      </w:r>
    </w:p>
    <w:p w:rsidR="00DE48A6" w:rsidRPr="00F37EB9" w:rsidRDefault="00F37EB9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Az eljárásban</w:t>
      </w:r>
      <w:r w:rsidR="00DE48A6" w:rsidRPr="00F37EB9">
        <w:rPr>
          <w:rFonts w:ascii="Arial" w:hAnsi="Arial" w:cs="Arial"/>
          <w:bCs/>
        </w:rPr>
        <w:t xml:space="preserve"> kizárólag amatőr bajnokságban szereplő sportszervezetek kaphatnak támogatást. </w:t>
      </w:r>
    </w:p>
    <w:p w:rsidR="00F37EB9" w:rsidRDefault="00F37EB9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</w:p>
    <w:p w:rsidR="00DE48A6" w:rsidRPr="00F37EB9" w:rsidRDefault="00F37EB9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</w:t>
      </w:r>
      <w:r w:rsidR="00DE48A6" w:rsidRPr="00F37EB9">
        <w:rPr>
          <w:rFonts w:ascii="Arial" w:hAnsi="Arial" w:cs="Arial"/>
          <w:bCs/>
        </w:rPr>
        <w:t>z építési beruházással járó feladatokat az MLSZ által országosan vagy megyénként meghirdetett (köz</w:t>
      </w:r>
      <w:proofErr w:type="gramStart"/>
      <w:r w:rsidR="00DE48A6" w:rsidRPr="00F37EB9">
        <w:rPr>
          <w:rFonts w:ascii="Arial" w:hAnsi="Arial" w:cs="Arial"/>
          <w:bCs/>
        </w:rPr>
        <w:t>)beszerzési</w:t>
      </w:r>
      <w:proofErr w:type="gramEnd"/>
      <w:r w:rsidR="00DE48A6" w:rsidRPr="00F37EB9">
        <w:rPr>
          <w:rFonts w:ascii="Arial" w:hAnsi="Arial" w:cs="Arial"/>
          <w:bCs/>
        </w:rPr>
        <w:t xml:space="preserve"> eljáráson kiválasztott vállalkozás(ok) végzi(k) el. A (köz</w:t>
      </w:r>
      <w:proofErr w:type="gramStart"/>
      <w:r w:rsidR="00DE48A6" w:rsidRPr="00F37EB9">
        <w:rPr>
          <w:rFonts w:ascii="Arial" w:hAnsi="Arial" w:cs="Arial"/>
          <w:bCs/>
        </w:rPr>
        <w:t>)beszerzési</w:t>
      </w:r>
      <w:proofErr w:type="gramEnd"/>
      <w:r w:rsidR="00DE48A6" w:rsidRPr="00F37EB9">
        <w:rPr>
          <w:rFonts w:ascii="Arial" w:hAnsi="Arial" w:cs="Arial"/>
          <w:bCs/>
        </w:rPr>
        <w:t xml:space="preserve"> eljárásokra minimum 5 (öt) darab vállalkozás kerül meghívásra.</w:t>
      </w:r>
    </w:p>
    <w:p w:rsidR="00DE48A6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 xml:space="preserve">Mivel a kivitelezési – pályavilágítás korszerűsítés- feladatok beruházója és az eszközök megrendelője az MLSZ lesz, </w:t>
      </w:r>
      <w:r w:rsidR="00F37EB9">
        <w:rPr>
          <w:rFonts w:ascii="Arial" w:hAnsi="Arial" w:cs="Arial"/>
        </w:rPr>
        <w:t>ezért a</w:t>
      </w:r>
      <w:r w:rsidRPr="00F37EB9">
        <w:rPr>
          <w:rFonts w:ascii="Arial" w:hAnsi="Arial" w:cs="Arial"/>
        </w:rPr>
        <w:t xml:space="preserve"> pályázaton nyertes </w:t>
      </w:r>
      <w:r w:rsidRPr="00F37EB9">
        <w:rPr>
          <w:rFonts w:ascii="Arial" w:hAnsi="Arial" w:cs="Arial"/>
          <w:bCs/>
        </w:rPr>
        <w:t>pályázó szervezet nem kap vissza nem térítendő támogatást, azaz saját hatáskörben k</w:t>
      </w:r>
      <w:r w:rsidR="00F37EB9">
        <w:rPr>
          <w:rFonts w:ascii="Arial" w:hAnsi="Arial" w:cs="Arial"/>
          <w:bCs/>
        </w:rPr>
        <w:t xml:space="preserve">onkrét beruházási tevékenységet </w:t>
      </w:r>
      <w:r w:rsidRPr="00F37EB9">
        <w:rPr>
          <w:rFonts w:ascii="Arial" w:hAnsi="Arial" w:cs="Arial"/>
          <w:bCs/>
        </w:rPr>
        <w:t>nem kell elvégeznie, nem kell számlákat kiállítania és kifizetnie, valamint nem kell a támogatással az állami támogatást nyújtó szerv felé közvetlenül elszámolnia</w:t>
      </w:r>
      <w:r w:rsidRPr="00F37EB9">
        <w:rPr>
          <w:rFonts w:ascii="Arial" w:hAnsi="Arial" w:cs="Arial"/>
        </w:rPr>
        <w:t xml:space="preserve">. </w:t>
      </w:r>
    </w:p>
    <w:p w:rsidR="00F37EB9" w:rsidRPr="00F37EB9" w:rsidRDefault="00F37EB9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 xml:space="preserve">Amennyiben a kérelmező az útmutató szerinti korszerűsítésre és eszközfejlesztésre olyan helyszínnel pályázik, amely nem a pályázó tulajdonát képezi, köteles a kérelemhez csatolni a tulajdonos azon nyilatkozatát, amelyben a beruházás megvalósításához feltétel nélkül hozzájárul és kötelezettséget vállal arra, hogy a támogatásból megvalósuló beruházás pályázatnak megfelelő felhasználását a megvalósulástól számított 7 (hét) éven keresztül biztosítja. </w:t>
      </w: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E48A6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 xml:space="preserve">A pályázatban támogatható tevékenységek, kizárólag nagypályára vonatkozóan: </w:t>
      </w:r>
    </w:p>
    <w:p w:rsidR="00F37EB9" w:rsidRPr="00F37EB9" w:rsidRDefault="00F37EB9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F37EB9">
        <w:rPr>
          <w:rFonts w:ascii="Arial" w:hAnsi="Arial" w:cs="Arial"/>
          <w:b/>
          <w:bCs/>
        </w:rPr>
        <w:t xml:space="preserve">I. Új pályavilágítás kialakítása </w:t>
      </w: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  <w:bCs/>
        </w:rPr>
        <w:t xml:space="preserve">Edzés szintű pályavilágítás kiépítése. A kiépített fényerő 200 lux. </w:t>
      </w: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 xml:space="preserve">A rendeltetésszerű üzemeltetéshez 3x80 Amper áramerősség szükséges a pályától maximum 50 méterre. </w:t>
      </w: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proofErr w:type="gramStart"/>
      <w:r w:rsidRPr="00F37EB9">
        <w:rPr>
          <w:rFonts w:ascii="Arial" w:hAnsi="Arial" w:cs="Arial"/>
        </w:rPr>
        <w:t>vagy</w:t>
      </w:r>
      <w:proofErr w:type="gramEnd"/>
      <w:r w:rsidRPr="00F37EB9">
        <w:rPr>
          <w:rFonts w:ascii="Arial" w:hAnsi="Arial" w:cs="Arial"/>
        </w:rPr>
        <w:t xml:space="preserve"> </w:t>
      </w: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  <w:bCs/>
        </w:rPr>
        <w:t xml:space="preserve">Mérkőzés szintű pályavilágítás kiépítése. A kiépített fényerő 350 lux (négy vagy hat oszlopos megoldás). </w:t>
      </w: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>A rendeltetésszerű üzemeltetéshez 3x160 Amper áramerősség szükséges a pályától maximum 50 méterre.</w:t>
      </w:r>
    </w:p>
    <w:p w:rsidR="00F37EB9" w:rsidRDefault="00F37EB9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F37EB9">
        <w:rPr>
          <w:rFonts w:ascii="Arial" w:hAnsi="Arial" w:cs="Arial"/>
          <w:b/>
          <w:bCs/>
        </w:rPr>
        <w:t xml:space="preserve">II. Pályavilágítás felújítása </w:t>
      </w: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 xml:space="preserve">A pályázó határozza meg a felújítás műszaki tartalmát. </w:t>
      </w:r>
    </w:p>
    <w:p w:rsidR="00F37EB9" w:rsidRDefault="00F37EB9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F37EB9">
        <w:rPr>
          <w:rFonts w:ascii="Arial" w:hAnsi="Arial" w:cs="Arial"/>
          <w:b/>
          <w:bCs/>
        </w:rPr>
        <w:t>III. Kiegészítő esz</w:t>
      </w:r>
      <w:r w:rsidR="00F37EB9">
        <w:rPr>
          <w:rFonts w:ascii="Arial" w:hAnsi="Arial" w:cs="Arial"/>
          <w:b/>
          <w:bCs/>
        </w:rPr>
        <w:t>közök beszerzésének támogatása</w:t>
      </w:r>
    </w:p>
    <w:p w:rsidR="00DE48A6" w:rsidRPr="00F37EB9" w:rsidRDefault="00DE48A6" w:rsidP="00F37EB9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 xml:space="preserve">Cserepad 6-18 fő között </w:t>
      </w:r>
    </w:p>
    <w:p w:rsidR="00DE48A6" w:rsidRPr="00F37EB9" w:rsidRDefault="00DE48A6" w:rsidP="00F37EB9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 xml:space="preserve">Eredményjelző nettó 250.000 Ft vagy nettó 500.000 Ft értékben </w:t>
      </w:r>
    </w:p>
    <w:p w:rsidR="00DE48A6" w:rsidRPr="00F37EB9" w:rsidRDefault="00DE48A6" w:rsidP="00F37EB9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 xml:space="preserve">Labdafogó háló (5 méter magas és pályánként maximum 400 méter hosszú lehet) </w:t>
      </w:r>
    </w:p>
    <w:p w:rsidR="00DE48A6" w:rsidRPr="00F37EB9" w:rsidRDefault="00DE48A6" w:rsidP="00F37EB9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 xml:space="preserve">Kerítés – kizárólag labdarúgópálya, illetve a labdarúgópályának helyet adó sporttelep körbekerítésére </w:t>
      </w:r>
    </w:p>
    <w:p w:rsidR="00DE48A6" w:rsidRPr="00F37EB9" w:rsidRDefault="00DE48A6" w:rsidP="00F37EB9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</w:rPr>
        <w:t xml:space="preserve">Lelátó 150-300 fő között </w:t>
      </w:r>
    </w:p>
    <w:p w:rsidR="00DE48A6" w:rsidRPr="00F37EB9" w:rsidRDefault="00DE48A6" w:rsidP="00F37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7EB9">
        <w:rPr>
          <w:rFonts w:ascii="Arial" w:hAnsi="Arial" w:cs="Arial"/>
          <w:bCs/>
        </w:rPr>
        <w:t xml:space="preserve">Egy pályázó egy kérelmet nyújthat be. </w:t>
      </w:r>
      <w:r w:rsidRPr="00F37EB9">
        <w:rPr>
          <w:rFonts w:ascii="Arial" w:hAnsi="Arial" w:cs="Arial"/>
        </w:rPr>
        <w:t>A pályavilágítás építése vagy felújítása támogatható tevékenység magába foglalja a műszaki ellenőr és felelős műszaki vezető díját. A műszaki ellenőr a kivitelezés teljes nettó költségére vetítetten fix 5 % díjazásban részesül. Amennyiben pályázó nem tud delegálni megfelelő végzettséggel (elektromos) rendelkező műszaki ellenőrt, az MLSZ jelöl ki megfelelő műszaki ellenőrt.</w:t>
      </w:r>
    </w:p>
    <w:p w:rsidR="00F37EB9" w:rsidRPr="00F37EB9" w:rsidRDefault="00F37EB9" w:rsidP="00EC44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37EB9" w:rsidRPr="00F37EB9" w:rsidRDefault="00F37EB9" w:rsidP="00EC44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F37EB9">
        <w:rPr>
          <w:rFonts w:ascii="Arial" w:hAnsi="Arial" w:cs="Arial"/>
          <w:b/>
        </w:rPr>
        <w:t>A támogatás mértéke a becsült nettó költségek 70%-a. Az önrész mértéke a becsült bruttó költségek 30%-</w:t>
      </w:r>
      <w:proofErr w:type="gramStart"/>
      <w:r w:rsidRPr="00F37EB9">
        <w:rPr>
          <w:rFonts w:ascii="Arial" w:hAnsi="Arial" w:cs="Arial"/>
          <w:b/>
        </w:rPr>
        <w:t>a</w:t>
      </w:r>
      <w:proofErr w:type="gramEnd"/>
      <w:r w:rsidRPr="00F37EB9">
        <w:rPr>
          <w:rFonts w:ascii="Arial" w:hAnsi="Arial" w:cs="Arial"/>
          <w:b/>
        </w:rPr>
        <w:t xml:space="preserve"> és a nem elszámolható költség összege.</w:t>
      </w:r>
    </w:p>
    <w:p w:rsidR="00EC4406" w:rsidRDefault="00EC4406" w:rsidP="00EC44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37EB9" w:rsidRDefault="00F37EB9" w:rsidP="00EC44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Hévízi Sportkör a nagy műfüves labdarúgó pálya pályavilágítás korszerűsítését kívánja e pályázat keretében megvalósítani.</w:t>
      </w:r>
      <w:r w:rsidR="00A47196">
        <w:rPr>
          <w:rFonts w:ascii="Arial" w:hAnsi="Arial" w:cs="Arial"/>
        </w:rPr>
        <w:t xml:space="preserve"> A 70%-os állami támogatás mellett a 30%-os önrész kifizetését a Hévízi Sportkör a saját költségvetéséből biztosítja.</w:t>
      </w:r>
    </w:p>
    <w:p w:rsidR="00EC4406" w:rsidRPr="00EC4406" w:rsidRDefault="00EC4406" w:rsidP="00EC44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B050"/>
        </w:rPr>
      </w:pPr>
      <w:bookmarkStart w:id="0" w:name="_GoBack"/>
      <w:r w:rsidRPr="00EC4406">
        <w:rPr>
          <w:rFonts w:ascii="Arial" w:hAnsi="Arial" w:cs="Arial"/>
          <w:color w:val="00B050"/>
        </w:rPr>
        <w:t>A nagy műfüves pálya építésére vonatkozóan 2012. májusában írt alá együttműködési megállapodást az Önkormányzat és a Magyar Labdarúgó Szövetség. A fenntartási idő a pályára vonatkozóan 15 év.</w:t>
      </w:r>
    </w:p>
    <w:bookmarkEnd w:id="0"/>
    <w:p w:rsidR="00EC4406" w:rsidRDefault="00EC4406" w:rsidP="00EC44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47196" w:rsidRDefault="00A47196" w:rsidP="00EC44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nagy műfüves pálya Hévíz Város Önkormányzat tulajdonában álló Hévíz (belterület) 1455/83. és 1455/9.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ingatlanokon található.</w:t>
      </w:r>
    </w:p>
    <w:p w:rsidR="00A47196" w:rsidRDefault="00A47196" w:rsidP="00A47196">
      <w:p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>
        <w:rPr>
          <w:noProof/>
          <w:lang w:eastAsia="hu-HU"/>
        </w:rPr>
        <w:drawing>
          <wp:inline distT="0" distB="0" distL="0" distR="0" wp14:anchorId="20F74DC2" wp14:editId="461D9806">
            <wp:extent cx="4305300" cy="5277218"/>
            <wp:effectExtent l="133350" t="114300" r="133350" b="11430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21423591">
                      <a:off x="0" y="0"/>
                      <a:ext cx="4313101" cy="5286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B9" w:rsidRDefault="00F37EB9" w:rsidP="00AC69D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37EB9" w:rsidRDefault="00A47196" w:rsidP="00AC69D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 pályázat benyújtásához szükséges az Önkormányzat, mint tulajdonos részéről a tulajdonosi hozzájáruló nyilatkozat megadása. A tulajdonosi hozzájáruló nyilatkozat tervezete az előterjesztés 1. mellékletét képezi.</w:t>
      </w:r>
    </w:p>
    <w:p w:rsidR="00F37EB9" w:rsidRDefault="00F37EB9" w:rsidP="00AC69D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47196" w:rsidRDefault="00A47196" w:rsidP="00DE48A6">
      <w:pPr>
        <w:spacing w:after="0" w:line="240" w:lineRule="auto"/>
        <w:jc w:val="both"/>
        <w:rPr>
          <w:rFonts w:ascii="Arial" w:eastAsia="Calibri" w:hAnsi="Arial" w:cs="Arial"/>
        </w:rPr>
      </w:pPr>
    </w:p>
    <w:p w:rsidR="00DE48A6" w:rsidRPr="00DE48A6" w:rsidRDefault="00DE48A6" w:rsidP="00DE48A6">
      <w:pPr>
        <w:spacing w:after="0" w:line="240" w:lineRule="auto"/>
        <w:jc w:val="both"/>
        <w:rPr>
          <w:rFonts w:ascii="Arial" w:eastAsia="Calibri" w:hAnsi="Arial" w:cs="Arial"/>
        </w:rPr>
      </w:pPr>
      <w:r w:rsidRPr="00DE48A6">
        <w:rPr>
          <w:rFonts w:ascii="Arial" w:eastAsia="Calibri" w:hAnsi="Arial" w:cs="Arial"/>
        </w:rPr>
        <w:t>A Képviselő-testület és Szervei Szervezeti és Működési Szabályzatáról szóló 34/2014. (X. 30.) önkormányzati rendelet 61. § (3) bekezdése értelmében – az idő rövidsége miatt – az előterjesztést bizottsági véleményezés nélkül nyújtom be.</w:t>
      </w:r>
    </w:p>
    <w:p w:rsidR="00DE48A6" w:rsidRPr="00DE48A6" w:rsidRDefault="00DE48A6" w:rsidP="00DE48A6">
      <w:pPr>
        <w:spacing w:after="0" w:line="240" w:lineRule="auto"/>
        <w:jc w:val="both"/>
        <w:rPr>
          <w:rFonts w:ascii="Arial" w:eastAsia="Calibri" w:hAnsi="Arial" w:cs="Arial"/>
        </w:rPr>
      </w:pPr>
    </w:p>
    <w:p w:rsidR="00DE48A6" w:rsidRPr="00DE48A6" w:rsidRDefault="00DE48A6" w:rsidP="00DE48A6">
      <w:pPr>
        <w:spacing w:after="0" w:line="240" w:lineRule="auto"/>
        <w:jc w:val="both"/>
        <w:rPr>
          <w:rFonts w:ascii="Arial" w:eastAsia="Calibri" w:hAnsi="Arial" w:cs="Arial"/>
        </w:rPr>
      </w:pPr>
      <w:r w:rsidRPr="00DE48A6">
        <w:rPr>
          <w:rFonts w:ascii="Arial" w:eastAsia="Calibri" w:hAnsi="Arial" w:cs="Arial"/>
        </w:rPr>
        <w:t>Tisztelt Képviselő-testület!</w:t>
      </w:r>
    </w:p>
    <w:p w:rsidR="00DE48A6" w:rsidRPr="00DE48A6" w:rsidRDefault="00DE48A6" w:rsidP="00DE48A6">
      <w:pPr>
        <w:spacing w:after="0" w:line="240" w:lineRule="auto"/>
        <w:jc w:val="both"/>
        <w:rPr>
          <w:rFonts w:ascii="Arial" w:eastAsia="Calibri" w:hAnsi="Arial" w:cs="Arial"/>
        </w:rPr>
      </w:pPr>
    </w:p>
    <w:p w:rsidR="00DE48A6" w:rsidRPr="00DE48A6" w:rsidRDefault="00DE48A6" w:rsidP="00DE48A6">
      <w:pPr>
        <w:spacing w:after="0" w:line="240" w:lineRule="auto"/>
        <w:jc w:val="both"/>
        <w:rPr>
          <w:rFonts w:ascii="Arial" w:eastAsia="Calibri" w:hAnsi="Arial" w:cs="Arial"/>
        </w:rPr>
      </w:pPr>
      <w:r w:rsidRPr="00DE48A6">
        <w:rPr>
          <w:rFonts w:ascii="Arial" w:eastAsia="Calibri" w:hAnsi="Arial" w:cs="Arial"/>
        </w:rPr>
        <w:t>Kérem a tisztelt Képviselő-testületet, hogy a határozati javaslatot elfogadni szíveskedjen. A határozathozatal egyszerű szótöbbséget igényel.</w:t>
      </w:r>
    </w:p>
    <w:p w:rsidR="00DE48A6" w:rsidRPr="00DE48A6" w:rsidRDefault="00DE48A6" w:rsidP="00DE48A6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2526E6" w:rsidRDefault="002526E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47196" w:rsidRDefault="00A4719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8A39B8" w:rsidRDefault="008A39B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A39B8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48A6" w:rsidRDefault="00DE48A6" w:rsidP="00015C1C">
      <w:pPr>
        <w:pStyle w:val="Listaszerbekezds"/>
        <w:widowControl w:val="0"/>
        <w:numPr>
          <w:ilvl w:val="0"/>
          <w:numId w:val="22"/>
        </w:numPr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015C1C">
        <w:rPr>
          <w:rFonts w:ascii="Arial" w:eastAsia="Arial" w:hAnsi="Arial" w:cs="Arial"/>
          <w:color w:val="000000"/>
          <w:lang w:eastAsia="hu-HU" w:bidi="hu-HU"/>
        </w:rPr>
        <w:t xml:space="preserve">Hévíz Város Önkormányzat Képviselő-testülete támogatja, hogy a Hévízi Sportkör részt vegyen </w:t>
      </w:r>
      <w:r w:rsidR="00015C1C" w:rsidRPr="00015C1C">
        <w:rPr>
          <w:rFonts w:ascii="Arial" w:eastAsia="Arial" w:hAnsi="Arial" w:cs="Arial"/>
          <w:color w:val="000000"/>
          <w:lang w:eastAsia="hu-HU" w:bidi="hu-HU"/>
        </w:rPr>
        <w:t>a Magyar Labdarúgó Szövetség által meghirdetett „Telephely korszerűsítési programban” a nagy műfüves labdarúgó pálya pályavilágítás korszerűsítésének megvalósítása céljából</w:t>
      </w:r>
      <w:r w:rsidR="00015C1C">
        <w:rPr>
          <w:rFonts w:ascii="Arial" w:eastAsia="Arial" w:hAnsi="Arial" w:cs="Arial"/>
          <w:color w:val="000000"/>
          <w:lang w:eastAsia="hu-HU" w:bidi="hu-HU"/>
        </w:rPr>
        <w:t xml:space="preserve"> azzal, hogy a pályázat nyertessége esetén a megvalósításhoz szükséges 30% önrész a Hévízi Sportkör költségvetéséből kerül kifizetésre</w:t>
      </w:r>
      <w:r w:rsidR="00015C1C" w:rsidRPr="00015C1C">
        <w:rPr>
          <w:rFonts w:ascii="Arial" w:eastAsia="Arial" w:hAnsi="Arial" w:cs="Arial"/>
          <w:color w:val="000000"/>
          <w:lang w:eastAsia="hu-HU" w:bidi="hu-HU"/>
        </w:rPr>
        <w:t>.</w:t>
      </w:r>
    </w:p>
    <w:p w:rsidR="00015C1C" w:rsidRPr="00015C1C" w:rsidRDefault="00015C1C" w:rsidP="00015C1C">
      <w:pPr>
        <w:pStyle w:val="Listaszerbekezds"/>
        <w:widowControl w:val="0"/>
        <w:tabs>
          <w:tab w:val="left" w:pos="1293"/>
        </w:tabs>
        <w:spacing w:after="0"/>
        <w:ind w:left="76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E48A6" w:rsidRDefault="00DE48A6" w:rsidP="00DE48A6">
      <w:pPr>
        <w:pStyle w:val="Listaszerbekezds"/>
        <w:widowControl w:val="0"/>
        <w:numPr>
          <w:ilvl w:val="0"/>
          <w:numId w:val="22"/>
        </w:numPr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015C1C">
        <w:rPr>
          <w:rFonts w:ascii="Arial" w:eastAsia="Arial" w:hAnsi="Arial" w:cs="Arial"/>
          <w:color w:val="000000"/>
          <w:lang w:eastAsia="hu-HU" w:bidi="hu-HU"/>
        </w:rPr>
        <w:t>A Képviselő-testület az önkormányzat tulajdonában lévő</w:t>
      </w:r>
      <w:r w:rsidR="008A39B8">
        <w:rPr>
          <w:rFonts w:ascii="Arial" w:eastAsia="Arial" w:hAnsi="Arial" w:cs="Arial"/>
          <w:color w:val="000000"/>
          <w:lang w:eastAsia="hu-HU" w:bidi="hu-HU"/>
        </w:rPr>
        <w:t xml:space="preserve"> Hévíz (belterület)</w:t>
      </w:r>
      <w:r w:rsidRPr="00015C1C">
        <w:rPr>
          <w:rFonts w:ascii="Arial" w:eastAsia="Arial" w:hAnsi="Arial" w:cs="Arial"/>
          <w:color w:val="000000"/>
          <w:lang w:eastAsia="hu-HU" w:bidi="hu-HU"/>
        </w:rPr>
        <w:t xml:space="preserve"> 1455/</w:t>
      </w:r>
      <w:r w:rsidR="00015C1C">
        <w:rPr>
          <w:rFonts w:ascii="Arial" w:eastAsia="Arial" w:hAnsi="Arial" w:cs="Arial"/>
          <w:color w:val="000000"/>
          <w:lang w:eastAsia="hu-HU" w:bidi="hu-HU"/>
        </w:rPr>
        <w:t>9</w:t>
      </w:r>
      <w:r w:rsidRPr="00015C1C">
        <w:rPr>
          <w:rFonts w:ascii="Arial" w:eastAsia="Arial" w:hAnsi="Arial" w:cs="Arial"/>
          <w:color w:val="000000"/>
          <w:lang w:eastAsia="hu-HU" w:bidi="hu-HU"/>
        </w:rPr>
        <w:t>. és 1455/</w:t>
      </w:r>
      <w:r w:rsidR="00015C1C">
        <w:rPr>
          <w:rFonts w:ascii="Arial" w:eastAsia="Arial" w:hAnsi="Arial" w:cs="Arial"/>
          <w:color w:val="000000"/>
          <w:lang w:eastAsia="hu-HU" w:bidi="hu-HU"/>
        </w:rPr>
        <w:t>83</w:t>
      </w:r>
      <w:r w:rsidRPr="00015C1C">
        <w:rPr>
          <w:rFonts w:ascii="Arial" w:eastAsia="Arial" w:hAnsi="Arial" w:cs="Arial"/>
          <w:color w:val="000000"/>
          <w:lang w:eastAsia="hu-HU" w:bidi="hu-HU"/>
        </w:rPr>
        <w:t xml:space="preserve">. hrsz.-ú ingatlanok </w:t>
      </w:r>
      <w:r w:rsidR="00015C1C">
        <w:rPr>
          <w:rFonts w:ascii="Arial" w:eastAsia="Arial" w:hAnsi="Arial" w:cs="Arial"/>
          <w:color w:val="000000"/>
          <w:lang w:eastAsia="hu-HU" w:bidi="hu-HU"/>
        </w:rPr>
        <w:t>vonatkozásában a</w:t>
      </w:r>
      <w:r w:rsidRPr="00015C1C">
        <w:rPr>
          <w:rFonts w:ascii="Arial" w:eastAsia="Arial" w:hAnsi="Arial" w:cs="Arial"/>
          <w:color w:val="000000"/>
          <w:lang w:eastAsia="hu-HU" w:bidi="hu-HU"/>
        </w:rPr>
        <w:t xml:space="preserve"> tulajdonosi hozzájáruló nyilatkozatot kiadja, annak aláírására a polgármestert felhatalmazza.</w:t>
      </w:r>
    </w:p>
    <w:p w:rsidR="00015C1C" w:rsidRPr="00015C1C" w:rsidRDefault="00015C1C" w:rsidP="00015C1C">
      <w:pPr>
        <w:pStyle w:val="Listaszerbekezds"/>
        <w:rPr>
          <w:rFonts w:ascii="Arial" w:eastAsia="Arial" w:hAnsi="Arial" w:cs="Arial"/>
          <w:color w:val="000000"/>
          <w:lang w:eastAsia="hu-HU" w:bidi="hu-HU"/>
        </w:rPr>
      </w:pPr>
    </w:p>
    <w:p w:rsidR="00AC69D2" w:rsidRPr="00DE48A6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E48A6">
        <w:rPr>
          <w:rFonts w:ascii="Arial" w:eastAsia="Arial" w:hAnsi="Arial" w:cs="Arial"/>
          <w:color w:val="000000"/>
          <w:lang w:eastAsia="hu-HU" w:bidi="hu-HU"/>
        </w:rPr>
        <w:t>Felelős:</w:t>
      </w:r>
      <w:r w:rsidRPr="00DE48A6">
        <w:rPr>
          <w:rFonts w:ascii="Arial" w:eastAsia="Arial" w:hAnsi="Arial" w:cs="Arial"/>
          <w:color w:val="000000"/>
          <w:lang w:eastAsia="hu-HU" w:bidi="hu-HU"/>
        </w:rPr>
        <w:tab/>
        <w:t>Papp Gábor polgármester</w:t>
      </w:r>
    </w:p>
    <w:p w:rsidR="00AC69D2" w:rsidRPr="00DE48A6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E48A6">
        <w:rPr>
          <w:rFonts w:ascii="Arial" w:eastAsia="Arial" w:hAnsi="Arial" w:cs="Arial"/>
          <w:color w:val="000000"/>
          <w:lang w:eastAsia="hu-HU" w:bidi="hu-HU"/>
        </w:rPr>
        <w:t>Határidő:</w:t>
      </w:r>
      <w:r w:rsidRPr="00DE48A6">
        <w:rPr>
          <w:rFonts w:ascii="Arial" w:eastAsia="Arial" w:hAnsi="Arial" w:cs="Arial"/>
          <w:color w:val="000000"/>
          <w:lang w:eastAsia="hu-HU" w:bidi="hu-HU"/>
        </w:rPr>
        <w:tab/>
      </w:r>
      <w:r w:rsidR="00015C1C">
        <w:rPr>
          <w:rFonts w:ascii="Arial" w:eastAsia="Arial" w:hAnsi="Arial" w:cs="Arial"/>
          <w:color w:val="000000"/>
          <w:lang w:eastAsia="hu-HU" w:bidi="hu-HU"/>
        </w:rPr>
        <w:t>azonnal</w:t>
      </w:r>
      <w:r w:rsidRPr="00DE48A6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Pr="00956A7D" w:rsidRDefault="008A39B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015C1C" w:rsidRDefault="00015C1C"/>
    <w:p w:rsidR="008A39B8" w:rsidRDefault="008A39B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015C1C" w:rsidRDefault="00015C1C" w:rsidP="00015C1C">
      <w:pPr>
        <w:jc w:val="center"/>
        <w:rPr>
          <w:rFonts w:ascii="Arial" w:eastAsia="Calibri" w:hAnsi="Arial" w:cs="Arial"/>
          <w:b/>
        </w:rPr>
      </w:pPr>
    </w:p>
    <w:p w:rsidR="00015C1C" w:rsidRPr="00015C1C" w:rsidRDefault="00015C1C" w:rsidP="00015C1C">
      <w:pPr>
        <w:jc w:val="center"/>
        <w:rPr>
          <w:rFonts w:ascii="Arial" w:eastAsia="Calibri" w:hAnsi="Arial" w:cs="Arial"/>
          <w:b/>
        </w:rPr>
      </w:pPr>
      <w:r w:rsidRPr="00015C1C">
        <w:rPr>
          <w:rFonts w:ascii="Arial" w:eastAsia="Calibri" w:hAnsi="Arial" w:cs="Arial"/>
          <w:b/>
        </w:rPr>
        <w:t>Tulajdonosi hozzájáruló nyilatkozat</w:t>
      </w:r>
    </w:p>
    <w:p w:rsidR="00015C1C" w:rsidRPr="00015C1C" w:rsidRDefault="00015C1C" w:rsidP="00015C1C">
      <w:pPr>
        <w:jc w:val="center"/>
        <w:rPr>
          <w:rFonts w:ascii="Arial" w:eastAsia="Calibri" w:hAnsi="Arial" w:cs="Arial"/>
          <w:b/>
        </w:rPr>
      </w:pPr>
      <w:r w:rsidRPr="00015C1C">
        <w:rPr>
          <w:rFonts w:ascii="Arial" w:eastAsia="Calibri" w:hAnsi="Arial" w:cs="Arial"/>
          <w:b/>
        </w:rPr>
        <w:t>(sportszervezet pályázó, nem saját tulajdonú ingatlan esetén)</w:t>
      </w: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  <w:proofErr w:type="gramStart"/>
      <w:r w:rsidRPr="00015C1C">
        <w:rPr>
          <w:rFonts w:ascii="Arial" w:hAnsi="Arial" w:cs="Arial"/>
          <w:color w:val="000000"/>
          <w:lang w:eastAsia="hu-HU"/>
        </w:rPr>
        <w:t>Alulírott</w:t>
      </w:r>
      <w:r>
        <w:rPr>
          <w:rFonts w:ascii="Arial" w:hAnsi="Arial" w:cs="Arial"/>
          <w:color w:val="000000"/>
          <w:lang w:eastAsia="hu-HU"/>
        </w:rPr>
        <w:t xml:space="preserve"> </w:t>
      </w:r>
      <w:r w:rsidRPr="00015C1C">
        <w:rPr>
          <w:rFonts w:ascii="Arial" w:hAnsi="Arial" w:cs="Arial"/>
          <w:b/>
          <w:color w:val="000000"/>
          <w:lang w:eastAsia="hu-HU"/>
        </w:rPr>
        <w:t>Hévíz Város Önkormányzat</w:t>
      </w:r>
      <w:r w:rsidRPr="00015C1C">
        <w:rPr>
          <w:rFonts w:ascii="Arial" w:hAnsi="Arial" w:cs="Arial"/>
          <w:color w:val="000000"/>
          <w:lang w:eastAsia="hu-HU"/>
        </w:rPr>
        <w:t xml:space="preserve"> (székhelye: </w:t>
      </w:r>
      <w:r>
        <w:rPr>
          <w:rFonts w:ascii="Arial" w:hAnsi="Arial" w:cs="Arial"/>
          <w:color w:val="000000"/>
          <w:lang w:eastAsia="hu-HU"/>
        </w:rPr>
        <w:t>8380 Hévíz, Kossuth Lajos u. 1.,</w:t>
      </w:r>
      <w:r w:rsidRPr="00015C1C">
        <w:rPr>
          <w:rFonts w:ascii="Arial" w:hAnsi="Arial" w:cs="Arial"/>
          <w:color w:val="000000"/>
          <w:lang w:eastAsia="hu-HU"/>
        </w:rPr>
        <w:t xml:space="preserve"> adószáma: </w:t>
      </w:r>
      <w:r>
        <w:rPr>
          <w:rFonts w:ascii="Arial" w:hAnsi="Arial" w:cs="Arial"/>
          <w:color w:val="000000"/>
          <w:lang w:eastAsia="hu-HU"/>
        </w:rPr>
        <w:t>15734374-2-20,</w:t>
      </w:r>
      <w:r w:rsidRPr="00015C1C">
        <w:rPr>
          <w:rFonts w:ascii="Arial" w:hAnsi="Arial" w:cs="Arial"/>
          <w:color w:val="000000"/>
          <w:lang w:eastAsia="hu-HU"/>
        </w:rPr>
        <w:t xml:space="preserve"> képviseli:</w:t>
      </w:r>
      <w:r>
        <w:rPr>
          <w:rFonts w:ascii="Arial" w:hAnsi="Arial" w:cs="Arial"/>
          <w:color w:val="000000"/>
          <w:lang w:eastAsia="hu-HU"/>
        </w:rPr>
        <w:t xml:space="preserve"> Papp Gábor polgármester</w:t>
      </w:r>
      <w:r w:rsidRPr="00015C1C">
        <w:rPr>
          <w:rFonts w:ascii="Arial" w:hAnsi="Arial" w:cs="Arial"/>
          <w:color w:val="000000"/>
          <w:lang w:eastAsia="hu-HU"/>
        </w:rPr>
        <w:t xml:space="preserve">), nyilatkozom arról, hogy az </w:t>
      </w:r>
      <w:r>
        <w:rPr>
          <w:rFonts w:ascii="Arial" w:hAnsi="Arial" w:cs="Arial"/>
          <w:color w:val="000000"/>
          <w:lang w:eastAsia="hu-HU"/>
        </w:rPr>
        <w:t>1/</w:t>
      </w:r>
      <w:proofErr w:type="spellStart"/>
      <w:r>
        <w:rPr>
          <w:rFonts w:ascii="Arial" w:hAnsi="Arial" w:cs="Arial"/>
          <w:color w:val="000000"/>
          <w:lang w:eastAsia="hu-HU"/>
        </w:rPr>
        <w:t>1</w:t>
      </w:r>
      <w:proofErr w:type="spellEnd"/>
      <w:r w:rsidRPr="00015C1C">
        <w:rPr>
          <w:rFonts w:ascii="Arial" w:hAnsi="Arial" w:cs="Arial"/>
          <w:color w:val="000000"/>
          <w:lang w:eastAsia="hu-HU"/>
        </w:rPr>
        <w:t xml:space="preserve"> arányban </w:t>
      </w:r>
      <w:r>
        <w:rPr>
          <w:rFonts w:ascii="Arial" w:hAnsi="Arial" w:cs="Arial"/>
          <w:color w:val="000000"/>
          <w:lang w:eastAsia="hu-HU"/>
        </w:rPr>
        <w:t>az Önkormányzat tulajdonában</w:t>
      </w:r>
      <w:r w:rsidRPr="00015C1C">
        <w:rPr>
          <w:rFonts w:ascii="Arial" w:hAnsi="Arial" w:cs="Arial"/>
          <w:color w:val="000000"/>
          <w:lang w:eastAsia="hu-HU"/>
        </w:rPr>
        <w:t xml:space="preserve"> álló,a </w:t>
      </w:r>
      <w:r>
        <w:rPr>
          <w:rFonts w:ascii="Arial" w:hAnsi="Arial" w:cs="Arial"/>
          <w:color w:val="000000"/>
          <w:lang w:eastAsia="hu-HU"/>
        </w:rPr>
        <w:t>Keszthelyi Járási Hivatal Földhivatali Osztályánál</w:t>
      </w:r>
      <w:r w:rsidRPr="00015C1C">
        <w:rPr>
          <w:rFonts w:ascii="Arial" w:hAnsi="Arial" w:cs="Arial"/>
          <w:color w:val="000000"/>
          <w:lang w:eastAsia="hu-HU"/>
        </w:rPr>
        <w:t xml:space="preserve"> </w:t>
      </w:r>
      <w:r>
        <w:rPr>
          <w:rFonts w:ascii="Arial" w:hAnsi="Arial" w:cs="Arial"/>
          <w:color w:val="000000"/>
          <w:lang w:eastAsia="hu-HU"/>
        </w:rPr>
        <w:t>Hévíz (belterület) 1455/9. és 1455/83.</w:t>
      </w:r>
      <w:r w:rsidRPr="00015C1C">
        <w:rPr>
          <w:rFonts w:ascii="Arial" w:hAnsi="Arial" w:cs="Arial"/>
          <w:color w:val="000000"/>
          <w:lang w:eastAsia="hu-HU"/>
        </w:rPr>
        <w:t xml:space="preserve"> helyrajzi szám</w:t>
      </w:r>
      <w:r>
        <w:rPr>
          <w:rFonts w:ascii="Arial" w:hAnsi="Arial" w:cs="Arial"/>
          <w:color w:val="000000"/>
          <w:lang w:eastAsia="hu-HU"/>
        </w:rPr>
        <w:t>ok</w:t>
      </w:r>
      <w:r w:rsidRPr="00015C1C">
        <w:rPr>
          <w:rFonts w:ascii="Arial" w:hAnsi="Arial" w:cs="Arial"/>
          <w:color w:val="000000"/>
          <w:lang w:eastAsia="hu-HU"/>
        </w:rPr>
        <w:t xml:space="preserve">on nyilvántartott, természetben  </w:t>
      </w:r>
      <w:r>
        <w:rPr>
          <w:rFonts w:ascii="Arial" w:hAnsi="Arial" w:cs="Arial"/>
          <w:color w:val="000000"/>
          <w:lang w:eastAsia="hu-HU"/>
        </w:rPr>
        <w:t>8380 Hévíz, Sport utca</w:t>
      </w:r>
      <w:r w:rsidRPr="00015C1C">
        <w:rPr>
          <w:rFonts w:ascii="Arial" w:hAnsi="Arial" w:cs="Arial"/>
          <w:color w:val="000000"/>
          <w:lang w:eastAsia="hu-HU"/>
        </w:rPr>
        <w:t xml:space="preserve"> címen található ingatlan</w:t>
      </w:r>
      <w:r>
        <w:rPr>
          <w:rFonts w:ascii="Arial" w:hAnsi="Arial" w:cs="Arial"/>
          <w:color w:val="000000"/>
          <w:lang w:eastAsia="hu-HU"/>
        </w:rPr>
        <w:t>ok</w:t>
      </w:r>
      <w:r w:rsidRPr="00015C1C">
        <w:rPr>
          <w:rFonts w:ascii="Arial" w:hAnsi="Arial" w:cs="Arial"/>
          <w:color w:val="000000"/>
          <w:lang w:eastAsia="hu-HU"/>
        </w:rPr>
        <w:t xml:space="preserve"> vonatkozásában rendelkezési jogot biztosítottam a </w:t>
      </w:r>
      <w:r w:rsidR="009635D5">
        <w:rPr>
          <w:rFonts w:ascii="Arial" w:hAnsi="Arial" w:cs="Arial"/>
          <w:color w:val="000000"/>
          <w:lang w:eastAsia="hu-HU"/>
        </w:rPr>
        <w:t>Hévízi Sportkör (s</w:t>
      </w:r>
      <w:r w:rsidRPr="00015C1C">
        <w:rPr>
          <w:rFonts w:ascii="Arial" w:hAnsi="Arial" w:cs="Arial"/>
          <w:color w:val="000000"/>
          <w:lang w:eastAsia="hu-HU"/>
        </w:rPr>
        <w:t>portszervezet</w:t>
      </w:r>
      <w:r w:rsidR="009635D5">
        <w:rPr>
          <w:rFonts w:ascii="Arial" w:hAnsi="Arial" w:cs="Arial"/>
          <w:color w:val="000000"/>
          <w:lang w:eastAsia="hu-HU"/>
        </w:rPr>
        <w:t>)</w:t>
      </w:r>
      <w:r w:rsidRPr="00015C1C">
        <w:rPr>
          <w:rFonts w:ascii="Arial" w:hAnsi="Arial" w:cs="Arial"/>
          <w:color w:val="000000"/>
          <w:lang w:eastAsia="hu-HU"/>
        </w:rPr>
        <w:t xml:space="preserve"> részére, amely alapján </w:t>
      </w:r>
      <w:r w:rsidR="009635D5">
        <w:rPr>
          <w:rFonts w:ascii="Arial" w:hAnsi="Arial" w:cs="Arial"/>
          <w:color w:val="000000"/>
          <w:lang w:eastAsia="hu-HU"/>
        </w:rPr>
        <w:t>a Hévízi Sportkör</w:t>
      </w:r>
      <w:r w:rsidRPr="00015C1C">
        <w:rPr>
          <w:rFonts w:ascii="Arial" w:hAnsi="Arial" w:cs="Arial"/>
          <w:color w:val="000000"/>
          <w:lang w:eastAsia="hu-HU"/>
        </w:rPr>
        <w:t xml:space="preserve"> </w:t>
      </w:r>
      <w:r w:rsidR="009635D5">
        <w:rPr>
          <w:rFonts w:ascii="Arial" w:hAnsi="Arial" w:cs="Arial"/>
          <w:color w:val="000000"/>
          <w:lang w:eastAsia="hu-HU"/>
        </w:rPr>
        <w:t>(s</w:t>
      </w:r>
      <w:r w:rsidRPr="00015C1C">
        <w:rPr>
          <w:rFonts w:ascii="Arial" w:hAnsi="Arial" w:cs="Arial"/>
          <w:color w:val="000000"/>
          <w:lang w:eastAsia="hu-HU"/>
        </w:rPr>
        <w:t>portszervezet</w:t>
      </w:r>
      <w:r w:rsidR="009635D5">
        <w:rPr>
          <w:rFonts w:ascii="Arial" w:hAnsi="Arial" w:cs="Arial"/>
          <w:color w:val="000000"/>
          <w:lang w:eastAsia="hu-HU"/>
        </w:rPr>
        <w:t>)</w:t>
      </w:r>
      <w:r w:rsidRPr="00015C1C">
        <w:rPr>
          <w:rFonts w:ascii="Arial" w:hAnsi="Arial" w:cs="Arial"/>
          <w:color w:val="000000"/>
          <w:lang w:eastAsia="hu-HU"/>
        </w:rPr>
        <w:t xml:space="preserve"> a Magyar Labdarúgó Szövetséggel Együttműködési Megállapodást</w:t>
      </w:r>
      <w:proofErr w:type="gramEnd"/>
      <w:r w:rsidRPr="00015C1C">
        <w:rPr>
          <w:rFonts w:ascii="Arial" w:hAnsi="Arial" w:cs="Arial"/>
          <w:color w:val="000000"/>
          <w:lang w:eastAsia="hu-HU"/>
        </w:rPr>
        <w:t xml:space="preserve"> </w:t>
      </w:r>
      <w:proofErr w:type="gramStart"/>
      <w:r w:rsidRPr="00015C1C">
        <w:rPr>
          <w:rFonts w:ascii="Arial" w:hAnsi="Arial" w:cs="Arial"/>
          <w:color w:val="000000"/>
          <w:lang w:eastAsia="hu-HU"/>
        </w:rPr>
        <w:t>köthet</w:t>
      </w:r>
      <w:proofErr w:type="gramEnd"/>
      <w:r w:rsidRPr="00015C1C">
        <w:rPr>
          <w:rFonts w:ascii="Arial" w:hAnsi="Arial" w:cs="Arial"/>
          <w:color w:val="000000"/>
          <w:lang w:eastAsia="hu-HU"/>
        </w:rPr>
        <w:t>, és a Megállapodásban az Ingatlan tekintetében jognyilatkozatokat tehet és kötelezettségeket vállalhat.</w:t>
      </w: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  <w:r w:rsidRPr="00015C1C">
        <w:rPr>
          <w:rFonts w:ascii="Arial" w:hAnsi="Arial" w:cs="Arial"/>
          <w:color w:val="000000"/>
          <w:lang w:eastAsia="hu-HU"/>
        </w:rPr>
        <w:t xml:space="preserve">Hozzájárulok ahhoz, hogy a fent megnevezett ingatlanon a Magyar Labdarúgó Szövetség beruházást valósítson meg. </w:t>
      </w: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  <w:r w:rsidRPr="00015C1C">
        <w:rPr>
          <w:rFonts w:ascii="Arial" w:hAnsi="Arial" w:cs="Arial"/>
          <w:color w:val="000000"/>
          <w:lang w:eastAsia="hu-HU"/>
        </w:rPr>
        <w:t>Kötelezettséget vállalok arra, hogy a fent megnevezett ingatlan sportcélú hasznosítását a beruházás megvalósításától számított hét éven keresztül biztosítom.</w:t>
      </w: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  <w:r w:rsidRPr="00015C1C">
        <w:rPr>
          <w:rFonts w:ascii="Arial" w:hAnsi="Arial" w:cs="Arial"/>
          <w:color w:val="000000"/>
          <w:lang w:eastAsia="hu-HU"/>
        </w:rPr>
        <w:t xml:space="preserve">Tudomásul veszem, hogy a Támogatásból megszerzett tárgyi eszközök, immateriális javak – azok a hatályos vonatkozó </w:t>
      </w:r>
      <w:proofErr w:type="gramStart"/>
      <w:r w:rsidRPr="00015C1C">
        <w:rPr>
          <w:rFonts w:ascii="Arial" w:hAnsi="Arial" w:cs="Arial"/>
          <w:color w:val="000000"/>
          <w:lang w:eastAsia="hu-HU"/>
        </w:rPr>
        <w:t>jogszabály(</w:t>
      </w:r>
      <w:proofErr w:type="gramEnd"/>
      <w:r w:rsidRPr="00015C1C">
        <w:rPr>
          <w:rFonts w:ascii="Arial" w:hAnsi="Arial" w:cs="Arial"/>
          <w:color w:val="000000"/>
          <w:lang w:eastAsia="hu-HU"/>
        </w:rPr>
        <w:t xml:space="preserve">ok) szerinti értékcsökkenési leírásáig – csak az MLSZ előzetes írásbeli jóváhagyásával idegeníthetők el, illetve terhelhetők meg. Elfogadom, hogy </w:t>
      </w:r>
      <w:proofErr w:type="gramStart"/>
      <w:r w:rsidRPr="00015C1C">
        <w:rPr>
          <w:rFonts w:ascii="Arial" w:hAnsi="Arial" w:cs="Arial"/>
          <w:color w:val="000000"/>
          <w:lang w:eastAsia="hu-HU"/>
        </w:rPr>
        <w:t>ezen</w:t>
      </w:r>
      <w:proofErr w:type="gramEnd"/>
      <w:r w:rsidRPr="00015C1C">
        <w:rPr>
          <w:rFonts w:ascii="Arial" w:hAnsi="Arial" w:cs="Arial"/>
          <w:color w:val="000000"/>
          <w:lang w:eastAsia="hu-HU"/>
        </w:rPr>
        <w:t xml:space="preserve"> tárgyi eszközök, immateriális javak az MLSZ előzetes írásbeli jóváhagyása nélküli elidegenítése, illetve megterhelése esetén az erre irányuló szerződést jogilag létre nem jöttnek kell tekinteni, az joghatás kiváltására nem alkalmas.</w:t>
      </w: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  <w:r w:rsidRPr="00015C1C">
        <w:rPr>
          <w:rFonts w:ascii="Arial" w:hAnsi="Arial" w:cs="Arial"/>
          <w:color w:val="000000"/>
          <w:lang w:eastAsia="hu-HU"/>
        </w:rPr>
        <w:t>Vállalom, hogy szükség esetén az értékcsökkenési leírásig az eszközök meglétét az MLSZ, illetve az MLSZ útján a Támogató felé dokumentumokkal (leltár, tárgyi eszköz karton másolata stb.) igazolom, illetőleg az eszközök idő előtti megsemmisülése esetén annak okairól a Sportszervezetet, valamint az MLSZ-t írásban tájékoztatom.</w:t>
      </w: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  <w:r w:rsidRPr="00015C1C">
        <w:rPr>
          <w:rFonts w:ascii="Arial" w:hAnsi="Arial" w:cs="Arial"/>
          <w:color w:val="000000"/>
          <w:lang w:eastAsia="hu-HU"/>
        </w:rPr>
        <w:t xml:space="preserve">Nyilatkozom, hogy fent nevezett ingatlan tekintetében harmadik személy irányában nem áll fenn kötelezettségem, amely a pályázat céljának megvalósulását meghiúsíthatja. </w:t>
      </w: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  <w:r w:rsidRPr="00015C1C">
        <w:rPr>
          <w:rFonts w:ascii="Arial" w:hAnsi="Arial" w:cs="Arial"/>
          <w:color w:val="000000"/>
          <w:lang w:eastAsia="hu-HU"/>
        </w:rPr>
        <w:t>Jelen nyilatkozatom az Együttműködési megállapodás teljes időtartama alatt érvényes és hatályos, az kiterjed a Sportszervezet esetleges – az Együttműködési megállapodásban foglalt kötelezettségek teljesítésére kiterjedő – törvényes vagy ügyleti jogutódjára is.</w:t>
      </w: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  <w:r w:rsidRPr="00015C1C">
        <w:rPr>
          <w:rFonts w:ascii="Arial" w:hAnsi="Arial" w:cs="Arial"/>
          <w:color w:val="000000"/>
          <w:lang w:eastAsia="hu-HU"/>
        </w:rPr>
        <w:t>Nyilatkozom továbbá, hogy az általam képviselt szervezet alapító (létesítő) okirata alapján jogosult vagyok a szervezet képviseletére és rendelkezem a jelen nyilatkozat megtételéhez szükséges felhatalmazással.</w:t>
      </w:r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</w:p>
    <w:p w:rsidR="00015C1C" w:rsidRPr="00015C1C" w:rsidRDefault="00015C1C" w:rsidP="00015C1C">
      <w:pPr>
        <w:spacing w:line="360" w:lineRule="auto"/>
        <w:jc w:val="both"/>
        <w:rPr>
          <w:rFonts w:ascii="Arial" w:eastAsia="Calibri" w:hAnsi="Arial" w:cs="Arial"/>
        </w:rPr>
      </w:pPr>
      <w:r w:rsidRPr="00015C1C">
        <w:rPr>
          <w:rFonts w:ascii="Arial" w:eastAsia="Calibri" w:hAnsi="Arial" w:cs="Arial"/>
          <w:b/>
          <w:color w:val="000000"/>
        </w:rPr>
        <w:t>Kelt:</w:t>
      </w:r>
      <w:r w:rsidRPr="00015C1C">
        <w:rPr>
          <w:rFonts w:ascii="Arial" w:eastAsia="Calibri" w:hAnsi="Arial" w:cs="Arial"/>
          <w:color w:val="000000"/>
        </w:rPr>
        <w:t xml:space="preserve"> </w:t>
      </w:r>
      <w:permStart w:id="2020226250" w:edGrp="everyone"/>
      <w:r w:rsidR="009635D5" w:rsidRPr="009635D5">
        <w:rPr>
          <w:rFonts w:ascii="Arial" w:eastAsia="Calibri" w:hAnsi="Arial" w:cs="Arial"/>
        </w:rPr>
        <w:t>Hévíz</w:t>
      </w:r>
      <w:r w:rsidRPr="00015C1C">
        <w:rPr>
          <w:rFonts w:ascii="Arial" w:eastAsia="Calibri" w:hAnsi="Arial" w:cs="Arial"/>
        </w:rPr>
        <w:t xml:space="preserve">, </w:t>
      </w:r>
      <w:r w:rsidRPr="00015C1C">
        <w:rPr>
          <w:rFonts w:ascii="Arial" w:eastAsia="Calibri" w:hAnsi="Arial" w:cs="Arial"/>
        </w:rPr>
        <w:fldChar w:fldCharType="begin"/>
      </w:r>
      <w:r w:rsidRPr="00015C1C">
        <w:rPr>
          <w:rFonts w:ascii="Arial" w:eastAsia="Calibri" w:hAnsi="Arial" w:cs="Arial"/>
        </w:rPr>
        <w:instrText xml:space="preserve"> DATE  \@ "yyyy. MMMM d."  \* MERGEFORMAT </w:instrText>
      </w:r>
      <w:r w:rsidRPr="00015C1C">
        <w:rPr>
          <w:rFonts w:ascii="Arial" w:eastAsia="Calibri" w:hAnsi="Arial" w:cs="Arial"/>
        </w:rPr>
        <w:fldChar w:fldCharType="separate"/>
      </w:r>
      <w:r w:rsidR="00EC4406">
        <w:rPr>
          <w:rFonts w:ascii="Arial" w:eastAsia="Calibri" w:hAnsi="Arial" w:cs="Arial"/>
          <w:noProof/>
        </w:rPr>
        <w:t>2017. október 26.</w:t>
      </w:r>
      <w:r w:rsidRPr="00015C1C">
        <w:rPr>
          <w:rFonts w:ascii="Arial" w:eastAsia="Calibri" w:hAnsi="Arial" w:cs="Arial"/>
        </w:rPr>
        <w:fldChar w:fldCharType="end"/>
      </w:r>
      <w:permEnd w:id="2020226250"/>
    </w:p>
    <w:p w:rsidR="00015C1C" w:rsidRPr="00015C1C" w:rsidRDefault="00015C1C" w:rsidP="00015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hu-HU"/>
        </w:rPr>
      </w:pPr>
    </w:p>
    <w:p w:rsidR="00015C1C" w:rsidRPr="00015C1C" w:rsidRDefault="00015C1C" w:rsidP="00015C1C">
      <w:pPr>
        <w:spacing w:line="360" w:lineRule="auto"/>
        <w:jc w:val="center"/>
        <w:rPr>
          <w:rFonts w:ascii="Arial" w:eastAsia="Calibri" w:hAnsi="Arial" w:cs="Arial"/>
          <w:color w:val="000000"/>
        </w:rPr>
      </w:pPr>
      <w:r w:rsidRPr="00015C1C">
        <w:rPr>
          <w:rFonts w:ascii="Arial" w:eastAsia="Calibri" w:hAnsi="Arial" w:cs="Arial"/>
          <w:color w:val="000000"/>
        </w:rPr>
        <w:t>………………………………………..</w:t>
      </w:r>
    </w:p>
    <w:p w:rsidR="00015C1C" w:rsidRPr="00015C1C" w:rsidRDefault="009635D5" w:rsidP="009635D5">
      <w:pPr>
        <w:spacing w:after="0" w:line="360" w:lineRule="auto"/>
        <w:jc w:val="center"/>
        <w:rPr>
          <w:rFonts w:ascii="Arial" w:eastAsia="Calibri" w:hAnsi="Arial" w:cs="Arial"/>
        </w:rPr>
      </w:pPr>
      <w:permStart w:id="624318203" w:edGrp="everyone"/>
      <w:r>
        <w:rPr>
          <w:rFonts w:ascii="Arial" w:eastAsia="Calibri" w:hAnsi="Arial" w:cs="Arial"/>
        </w:rPr>
        <w:t>Hévíz Város Önkormányzat</w:t>
      </w:r>
    </w:p>
    <w:p w:rsidR="00015C1C" w:rsidRPr="00015C1C" w:rsidRDefault="009635D5" w:rsidP="009635D5">
      <w:pPr>
        <w:spacing w:after="0" w:line="36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8380 Hévíz, Kossuth Lajos u. 1.</w:t>
      </w:r>
    </w:p>
    <w:p w:rsidR="00015C1C" w:rsidRPr="00015C1C" w:rsidRDefault="009635D5" w:rsidP="009635D5">
      <w:pPr>
        <w:spacing w:after="0" w:line="360" w:lineRule="auto"/>
        <w:jc w:val="center"/>
        <w:rPr>
          <w:rFonts w:ascii="Arial" w:eastAsia="Calibri" w:hAnsi="Arial" w:cs="Arial"/>
        </w:rPr>
      </w:pPr>
      <w:proofErr w:type="spellStart"/>
      <w:r>
        <w:rPr>
          <w:rFonts w:ascii="Arial" w:eastAsia="Calibri" w:hAnsi="Arial" w:cs="Arial"/>
        </w:rPr>
        <w:t>Képv</w:t>
      </w:r>
      <w:proofErr w:type="spellEnd"/>
      <w:proofErr w:type="gramStart"/>
      <w:r>
        <w:rPr>
          <w:rFonts w:ascii="Arial" w:eastAsia="Calibri" w:hAnsi="Arial" w:cs="Arial"/>
        </w:rPr>
        <w:t>.:</w:t>
      </w:r>
      <w:proofErr w:type="gramEnd"/>
      <w:r>
        <w:rPr>
          <w:rFonts w:ascii="Arial" w:eastAsia="Calibri" w:hAnsi="Arial" w:cs="Arial"/>
        </w:rPr>
        <w:t xml:space="preserve"> Papp Gábor polgármester</w:t>
      </w:r>
      <w:permEnd w:id="624318203"/>
    </w:p>
    <w:p w:rsidR="00801CE1" w:rsidRDefault="00801CE1"/>
    <w:p w:rsidR="00801CE1" w:rsidRDefault="00801CE1"/>
    <w:p w:rsidR="00801CE1" w:rsidRDefault="00801CE1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015C1C" w:rsidRDefault="00015C1C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015C1C" w:rsidRDefault="00015C1C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015C1C" w:rsidRPr="00801CE1" w:rsidRDefault="00015C1C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015C1C" w:rsidRDefault="00015C1C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015C1C" w:rsidRDefault="00015C1C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A47196">
      <w:footerReference w:type="even" r:id="rId10"/>
      <w:footerReference w:type="default" r:id="rId11"/>
      <w:pgSz w:w="11906" w:h="16838"/>
      <w:pgMar w:top="567" w:right="1417" w:bottom="284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C4406">
      <w:pPr>
        <w:spacing w:after="0" w:line="240" w:lineRule="auto"/>
      </w:pPr>
      <w:r>
        <w:separator/>
      </w:r>
    </w:p>
  </w:endnote>
  <w:endnote w:type="continuationSeparator" w:id="0">
    <w:p w:rsidR="00000000" w:rsidRDefault="00EC4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C4406" w:rsidRPr="00EC4406">
                            <w:rPr>
                              <w:rStyle w:val="Fejlcvagylbjegyzet"/>
                              <w:noProof/>
                            </w:rPr>
                            <w:t>8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C4406" w:rsidRPr="00EC4406">
                      <w:rPr>
                        <w:rStyle w:val="Fejlcvagylbjegyzet"/>
                        <w:noProof/>
                      </w:rPr>
                      <w:t>8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C4406">
      <w:pPr>
        <w:spacing w:after="0" w:line="240" w:lineRule="auto"/>
      </w:pPr>
      <w:r>
        <w:separator/>
      </w:r>
    </w:p>
  </w:footnote>
  <w:footnote w:type="continuationSeparator" w:id="0">
    <w:p w:rsidR="00000000" w:rsidRDefault="00EC4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0BD"/>
    <w:multiLevelType w:val="hybridMultilevel"/>
    <w:tmpl w:val="DABE6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0D6D83"/>
    <w:multiLevelType w:val="hybridMultilevel"/>
    <w:tmpl w:val="2826A912"/>
    <w:lvl w:ilvl="0" w:tplc="7AFE04AA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6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BAC515D"/>
    <w:multiLevelType w:val="hybridMultilevel"/>
    <w:tmpl w:val="2A9AB9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1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2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DE4794"/>
    <w:multiLevelType w:val="hybridMultilevel"/>
    <w:tmpl w:val="642C6E8A"/>
    <w:lvl w:ilvl="0" w:tplc="F0E2A75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96" w:hanging="360"/>
      </w:pPr>
    </w:lvl>
    <w:lvl w:ilvl="2" w:tplc="040E001B" w:tentative="1">
      <w:start w:val="1"/>
      <w:numFmt w:val="lowerRoman"/>
      <w:lvlText w:val="%3."/>
      <w:lvlJc w:val="right"/>
      <w:pPr>
        <w:ind w:left="1516" w:hanging="180"/>
      </w:pPr>
    </w:lvl>
    <w:lvl w:ilvl="3" w:tplc="040E000F" w:tentative="1">
      <w:start w:val="1"/>
      <w:numFmt w:val="decimal"/>
      <w:lvlText w:val="%4."/>
      <w:lvlJc w:val="left"/>
      <w:pPr>
        <w:ind w:left="2236" w:hanging="360"/>
      </w:pPr>
    </w:lvl>
    <w:lvl w:ilvl="4" w:tplc="040E0019" w:tentative="1">
      <w:start w:val="1"/>
      <w:numFmt w:val="lowerLetter"/>
      <w:lvlText w:val="%5."/>
      <w:lvlJc w:val="left"/>
      <w:pPr>
        <w:ind w:left="2956" w:hanging="360"/>
      </w:pPr>
    </w:lvl>
    <w:lvl w:ilvl="5" w:tplc="040E001B" w:tentative="1">
      <w:start w:val="1"/>
      <w:numFmt w:val="lowerRoman"/>
      <w:lvlText w:val="%6."/>
      <w:lvlJc w:val="right"/>
      <w:pPr>
        <w:ind w:left="3676" w:hanging="180"/>
      </w:pPr>
    </w:lvl>
    <w:lvl w:ilvl="6" w:tplc="040E000F" w:tentative="1">
      <w:start w:val="1"/>
      <w:numFmt w:val="decimal"/>
      <w:lvlText w:val="%7."/>
      <w:lvlJc w:val="left"/>
      <w:pPr>
        <w:ind w:left="4396" w:hanging="360"/>
      </w:pPr>
    </w:lvl>
    <w:lvl w:ilvl="7" w:tplc="040E0019" w:tentative="1">
      <w:start w:val="1"/>
      <w:numFmt w:val="lowerLetter"/>
      <w:lvlText w:val="%8."/>
      <w:lvlJc w:val="left"/>
      <w:pPr>
        <w:ind w:left="5116" w:hanging="360"/>
      </w:pPr>
    </w:lvl>
    <w:lvl w:ilvl="8" w:tplc="040E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21"/>
  </w:num>
  <w:num w:numId="4">
    <w:abstractNumId w:val="20"/>
  </w:num>
  <w:num w:numId="5">
    <w:abstractNumId w:val="16"/>
  </w:num>
  <w:num w:numId="6">
    <w:abstractNumId w:val="1"/>
  </w:num>
  <w:num w:numId="7">
    <w:abstractNumId w:val="19"/>
  </w:num>
  <w:num w:numId="8">
    <w:abstractNumId w:val="14"/>
  </w:num>
  <w:num w:numId="9">
    <w:abstractNumId w:val="13"/>
  </w:num>
  <w:num w:numId="10">
    <w:abstractNumId w:val="3"/>
  </w:num>
  <w:num w:numId="11">
    <w:abstractNumId w:val="17"/>
  </w:num>
  <w:num w:numId="12">
    <w:abstractNumId w:val="18"/>
  </w:num>
  <w:num w:numId="13">
    <w:abstractNumId w:val="4"/>
  </w:num>
  <w:num w:numId="14">
    <w:abstractNumId w:val="12"/>
  </w:num>
  <w:num w:numId="15">
    <w:abstractNumId w:val="6"/>
  </w:num>
  <w:num w:numId="16">
    <w:abstractNumId w:val="10"/>
  </w:num>
  <w:num w:numId="17">
    <w:abstractNumId w:val="5"/>
  </w:num>
  <w:num w:numId="18">
    <w:abstractNumId w:val="11"/>
  </w:num>
  <w:num w:numId="19">
    <w:abstractNumId w:val="7"/>
  </w:num>
  <w:num w:numId="20">
    <w:abstractNumId w:val="2"/>
  </w:num>
  <w:num w:numId="21">
    <w:abstractNumId w:val="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5C1C"/>
    <w:rsid w:val="00016071"/>
    <w:rsid w:val="00201700"/>
    <w:rsid w:val="002526E6"/>
    <w:rsid w:val="00440BF7"/>
    <w:rsid w:val="00550400"/>
    <w:rsid w:val="0056466D"/>
    <w:rsid w:val="006761B6"/>
    <w:rsid w:val="00707759"/>
    <w:rsid w:val="00725F68"/>
    <w:rsid w:val="0077433B"/>
    <w:rsid w:val="007B21BF"/>
    <w:rsid w:val="00801CE1"/>
    <w:rsid w:val="008A39B8"/>
    <w:rsid w:val="008E2138"/>
    <w:rsid w:val="009635D5"/>
    <w:rsid w:val="009D2A2E"/>
    <w:rsid w:val="00A47196"/>
    <w:rsid w:val="00A50196"/>
    <w:rsid w:val="00AB22D4"/>
    <w:rsid w:val="00AC69D2"/>
    <w:rsid w:val="00B6673F"/>
    <w:rsid w:val="00B7637F"/>
    <w:rsid w:val="00B76DE6"/>
    <w:rsid w:val="00C5526D"/>
    <w:rsid w:val="00C610AA"/>
    <w:rsid w:val="00DC0B0A"/>
    <w:rsid w:val="00DD698C"/>
    <w:rsid w:val="00DE48A6"/>
    <w:rsid w:val="00E35C1F"/>
    <w:rsid w:val="00E71133"/>
    <w:rsid w:val="00EC4406"/>
    <w:rsid w:val="00F37EB9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A47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47196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C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44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8</Pages>
  <Words>1132</Words>
  <Characters>7815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15</cp:revision>
  <cp:lastPrinted>2017-10-26T06:27:00Z</cp:lastPrinted>
  <dcterms:created xsi:type="dcterms:W3CDTF">2014-04-17T07:21:00Z</dcterms:created>
  <dcterms:modified xsi:type="dcterms:W3CDTF">2017-10-26T10:38:00Z</dcterms:modified>
</cp:coreProperties>
</file>